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</w:t>
      </w:r>
      <w:proofErr w:type="gramStart"/>
      <w:r w:rsidRPr="00986C29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986C29">
        <w:rPr>
          <w:rFonts w:hint="eastAsia"/>
          <w:b/>
          <w:color w:val="000000"/>
          <w:sz w:val="32"/>
          <w:szCs w:val="32"/>
        </w:rPr>
        <w:t>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530F6C">
        <w:rPr>
          <w:rFonts w:ascii="宋体" w:hAnsi="宋体" w:hint="eastAsia"/>
          <w:color w:val="000000"/>
          <w:szCs w:val="21"/>
        </w:rPr>
        <w:t>5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530F6C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</w:t>
      </w:r>
      <w:proofErr w:type="gramStart"/>
      <w:r w:rsidRPr="002437DC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2437DC">
        <w:rPr>
          <w:rFonts w:ascii="宋体" w:hAnsi="宋体" w:hint="eastAsia"/>
          <w:color w:val="000000"/>
          <w:sz w:val="28"/>
          <w:szCs w:val="28"/>
        </w:rPr>
        <w:t>高”（按日）开放式资产组合型人民币理财产品于2011年4月28日正式成立。截至报告日，本产品规模为</w:t>
      </w:r>
      <w:r w:rsidR="00530F6C" w:rsidRPr="00530F6C">
        <w:rPr>
          <w:rFonts w:ascii="宋体" w:hAnsi="宋体" w:hint="eastAsia"/>
          <w:color w:val="000000"/>
          <w:sz w:val="28"/>
          <w:szCs w:val="28"/>
        </w:rPr>
        <w:t>12,735,709,913.40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31A25"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31A25">
        <w:rPr>
          <w:rFonts w:ascii="宋体" w:hAnsi="宋体" w:hint="eastAsia"/>
          <w:color w:val="000000"/>
          <w:sz w:val="28"/>
          <w:szCs w:val="28"/>
        </w:rPr>
        <w:t>5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31A25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870F7F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385B97" wp14:editId="4AEDB149">
            <wp:extent cx="3724275" cy="1504950"/>
            <wp:effectExtent l="3810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870F7F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45097F" wp14:editId="68144A55">
            <wp:extent cx="3810000" cy="2105025"/>
            <wp:effectExtent l="0" t="0" r="1905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986C2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986C2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AF6918" w:rsidRDefault="007B760D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5FB796AD" wp14:editId="0292B20D">
            <wp:extent cx="5274310" cy="2034028"/>
            <wp:effectExtent l="0" t="0" r="21590" b="2349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CB229D">
        <w:rPr>
          <w:rFonts w:ascii="宋体" w:hAnsi="宋体" w:hint="eastAsia"/>
          <w:color w:val="000000"/>
          <w:sz w:val="28"/>
          <w:szCs w:val="28"/>
        </w:rPr>
        <w:t>6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CB229D">
        <w:rPr>
          <w:rFonts w:ascii="宋体" w:hAnsi="宋体" w:hint="eastAsia"/>
          <w:color w:val="000000"/>
          <w:sz w:val="28"/>
          <w:szCs w:val="28"/>
        </w:rPr>
        <w:t>5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B973E9" w:rsidP="00693CCF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9" w:rsidRDefault="00B973E9" w:rsidP="00AF6918">
      <w:r>
        <w:separator/>
      </w:r>
    </w:p>
  </w:endnote>
  <w:endnote w:type="continuationSeparator" w:id="0">
    <w:p w:rsidR="00B973E9" w:rsidRDefault="00B973E9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9" w:rsidRDefault="00B973E9" w:rsidP="00AF6918">
      <w:r>
        <w:separator/>
      </w:r>
    </w:p>
  </w:footnote>
  <w:footnote w:type="continuationSeparator" w:id="0">
    <w:p w:rsidR="00B973E9" w:rsidRDefault="00B973E9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10350F"/>
    <w:rsid w:val="00110CC8"/>
    <w:rsid w:val="00125631"/>
    <w:rsid w:val="00153C80"/>
    <w:rsid w:val="00235C20"/>
    <w:rsid w:val="002437DC"/>
    <w:rsid w:val="00280AE8"/>
    <w:rsid w:val="002A4AAC"/>
    <w:rsid w:val="003319E4"/>
    <w:rsid w:val="00342BBD"/>
    <w:rsid w:val="0036582A"/>
    <w:rsid w:val="003B56CA"/>
    <w:rsid w:val="003C164F"/>
    <w:rsid w:val="003F22E5"/>
    <w:rsid w:val="0041724D"/>
    <w:rsid w:val="00461C63"/>
    <w:rsid w:val="00463183"/>
    <w:rsid w:val="004717C1"/>
    <w:rsid w:val="00530F6C"/>
    <w:rsid w:val="00540F26"/>
    <w:rsid w:val="00560F51"/>
    <w:rsid w:val="00576535"/>
    <w:rsid w:val="005B461D"/>
    <w:rsid w:val="005E6258"/>
    <w:rsid w:val="00644898"/>
    <w:rsid w:val="00661DEB"/>
    <w:rsid w:val="00691AE4"/>
    <w:rsid w:val="00693CCF"/>
    <w:rsid w:val="006C7A59"/>
    <w:rsid w:val="006D605B"/>
    <w:rsid w:val="006E5D2E"/>
    <w:rsid w:val="00705F7C"/>
    <w:rsid w:val="007279A8"/>
    <w:rsid w:val="00777952"/>
    <w:rsid w:val="00785F72"/>
    <w:rsid w:val="007B760D"/>
    <w:rsid w:val="007D225C"/>
    <w:rsid w:val="00854701"/>
    <w:rsid w:val="00870F7F"/>
    <w:rsid w:val="008A2EEB"/>
    <w:rsid w:val="008B094A"/>
    <w:rsid w:val="008C4F64"/>
    <w:rsid w:val="00921CBE"/>
    <w:rsid w:val="00955F7C"/>
    <w:rsid w:val="00957583"/>
    <w:rsid w:val="009939CF"/>
    <w:rsid w:val="009E108C"/>
    <w:rsid w:val="00A129D4"/>
    <w:rsid w:val="00A23987"/>
    <w:rsid w:val="00A42A31"/>
    <w:rsid w:val="00A66F45"/>
    <w:rsid w:val="00A80FBA"/>
    <w:rsid w:val="00AA6429"/>
    <w:rsid w:val="00AB28C7"/>
    <w:rsid w:val="00AF6918"/>
    <w:rsid w:val="00B0206D"/>
    <w:rsid w:val="00B973E9"/>
    <w:rsid w:val="00B97649"/>
    <w:rsid w:val="00BB60B8"/>
    <w:rsid w:val="00C24189"/>
    <w:rsid w:val="00C44674"/>
    <w:rsid w:val="00C5479B"/>
    <w:rsid w:val="00C56299"/>
    <w:rsid w:val="00C64916"/>
    <w:rsid w:val="00CA1026"/>
    <w:rsid w:val="00CA74AF"/>
    <w:rsid w:val="00CB229D"/>
    <w:rsid w:val="00CE3A47"/>
    <w:rsid w:val="00D82D22"/>
    <w:rsid w:val="00DB55DB"/>
    <w:rsid w:val="00E041E8"/>
    <w:rsid w:val="00E2754E"/>
    <w:rsid w:val="00E97F48"/>
    <w:rsid w:val="00EB4960"/>
    <w:rsid w:val="00EE431E"/>
    <w:rsid w:val="00F050B0"/>
    <w:rsid w:val="00F31A25"/>
    <w:rsid w:val="00F634E0"/>
    <w:rsid w:val="00F8202D"/>
    <w:rsid w:val="00F97CBF"/>
    <w:rsid w:val="00FC08F2"/>
    <w:rsid w:val="00FD5943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26587402917346331"/>
                  <c:y val="-8.992790458154756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'2018年5月'!$A$66:$A$67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'2018年5月'!$B$66:$B$67</c:f>
              <c:numCache>
                <c:formatCode>0.00%</c:formatCode>
                <c:ptCount val="2"/>
                <c:pt idx="0">
                  <c:v>0.52745198209324862</c:v>
                </c:pt>
                <c:pt idx="1">
                  <c:v>0.47254801790670997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'2018年5月'!$A$73:$A$77</c:f>
              <c:strCache>
                <c:ptCount val="5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AA+</c:v>
                </c:pt>
                <c:pt idx="4">
                  <c:v>无</c:v>
                </c:pt>
              </c:strCache>
            </c:strRef>
          </c:cat>
          <c:val>
            <c:numRef>
              <c:f>'2018年5月'!$B$73:$B$77</c:f>
              <c:numCache>
                <c:formatCode>0.00%</c:formatCode>
                <c:ptCount val="5"/>
                <c:pt idx="0">
                  <c:v>2.8782004327745254E-2</c:v>
                </c:pt>
                <c:pt idx="1">
                  <c:v>0.20547977316457305</c:v>
                </c:pt>
                <c:pt idx="2">
                  <c:v>0.43766449879818814</c:v>
                </c:pt>
                <c:pt idx="3">
                  <c:v>0.13129934963945644</c:v>
                </c:pt>
                <c:pt idx="4">
                  <c:v>0.19677437407003712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81049868766409"/>
          <c:y val="0.24004322989038135"/>
          <c:w val="0.10429632545931755"/>
          <c:h val="0.508661417322834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41765428687503"/>
          <c:y val="5.3511003654989238E-2"/>
          <c:w val="0.6651712243920237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'2018年5月'!$B$83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'2018年5月'!$A$84:$A$93</c:f>
              <c:strCache>
                <c:ptCount val="10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批发和零售业</c:v>
                </c:pt>
                <c:pt idx="5">
                  <c:v>水利、环境和公共设施管理业</c:v>
                </c:pt>
                <c:pt idx="6">
                  <c:v>信息传输、计算机服务和软件业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</c:strCache>
            </c:strRef>
          </c:cat>
          <c:val>
            <c:numRef>
              <c:f>'2018年5月'!$B$84:$B$93</c:f>
              <c:numCache>
                <c:formatCode>0.00%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0.19064368845954974</c:v>
                </c:pt>
                <c:pt idx="4">
                  <c:v>0</c:v>
                </c:pt>
                <c:pt idx="5">
                  <c:v>0.11646326493443311</c:v>
                </c:pt>
                <c:pt idx="6">
                  <c:v>0</c:v>
                </c:pt>
                <c:pt idx="7">
                  <c:v>0</c:v>
                </c:pt>
                <c:pt idx="8">
                  <c:v>0.10385259293516329</c:v>
                </c:pt>
                <c:pt idx="9">
                  <c:v>0.58904045367085389</c:v>
                </c:pt>
              </c:numCache>
            </c:numRef>
          </c:val>
        </c:ser>
        <c:ser>
          <c:idx val="1"/>
          <c:order val="1"/>
          <c:tx>
            <c:strRef>
              <c:f>'2018年5月'!$C$83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'2018年5月'!$A$84:$A$93</c:f>
              <c:strCache>
                <c:ptCount val="10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批发和零售业</c:v>
                </c:pt>
                <c:pt idx="5">
                  <c:v>水利、环境和公共设施管理业</c:v>
                </c:pt>
                <c:pt idx="6">
                  <c:v>信息传输、计算机服务和软件业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</c:strCache>
            </c:strRef>
          </c:cat>
          <c:val>
            <c:numRef>
              <c:f>'2018年5月'!$C$84:$C$93</c:f>
              <c:numCache>
                <c:formatCode>0.00%</c:formatCode>
                <c:ptCount val="10"/>
                <c:pt idx="0">
                  <c:v>9.657523610085432E-2</c:v>
                </c:pt>
                <c:pt idx="1">
                  <c:v>8.8527299759116454E-2</c:v>
                </c:pt>
                <c:pt idx="2">
                  <c:v>0</c:v>
                </c:pt>
                <c:pt idx="3">
                  <c:v>0.14244847324715054</c:v>
                </c:pt>
                <c:pt idx="4">
                  <c:v>0</c:v>
                </c:pt>
                <c:pt idx="5">
                  <c:v>0.15616215677508144</c:v>
                </c:pt>
                <c:pt idx="6">
                  <c:v>6.4383490733902884E-2</c:v>
                </c:pt>
                <c:pt idx="7">
                  <c:v>0</c:v>
                </c:pt>
                <c:pt idx="8">
                  <c:v>0.11267110878433004</c:v>
                </c:pt>
                <c:pt idx="9">
                  <c:v>0.33923223459956436</c:v>
                </c:pt>
              </c:numCache>
            </c:numRef>
          </c:val>
        </c:ser>
        <c:ser>
          <c:idx val="2"/>
          <c:order val="2"/>
          <c:tx>
            <c:strRef>
              <c:f>'2018年5月'!$D$83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'2018年5月'!$A$84:$A$93</c:f>
              <c:strCache>
                <c:ptCount val="10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批发和零售业</c:v>
                </c:pt>
                <c:pt idx="5">
                  <c:v>水利、环境和公共设施管理业</c:v>
                </c:pt>
                <c:pt idx="6">
                  <c:v>信息传输、计算机服务和软件业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</c:strCache>
            </c:strRef>
          </c:cat>
          <c:val>
            <c:numRef>
              <c:f>'2018年5月'!$D$84:$D$93</c:f>
              <c:numCache>
                <c:formatCode>0.00%</c:formatCode>
                <c:ptCount val="10"/>
                <c:pt idx="0">
                  <c:v>-9.657523610085432E-2</c:v>
                </c:pt>
                <c:pt idx="1">
                  <c:v>-8.8527299759116454E-2</c:v>
                </c:pt>
                <c:pt idx="2">
                  <c:v>0</c:v>
                </c:pt>
                <c:pt idx="3">
                  <c:v>4.8195215212399195E-2</c:v>
                </c:pt>
                <c:pt idx="4">
                  <c:v>0</c:v>
                </c:pt>
                <c:pt idx="5">
                  <c:v>-3.9698891840648329E-2</c:v>
                </c:pt>
                <c:pt idx="6">
                  <c:v>-6.4383490733902884E-2</c:v>
                </c:pt>
                <c:pt idx="7">
                  <c:v>0</c:v>
                </c:pt>
                <c:pt idx="8">
                  <c:v>-8.8185158491667498E-3</c:v>
                </c:pt>
                <c:pt idx="9">
                  <c:v>0.24980821907128953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154112"/>
        <c:axId val="110155648"/>
      </c:barChart>
      <c:catAx>
        <c:axId val="110154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10155648"/>
        <c:crosses val="autoZero"/>
        <c:auto val="1"/>
        <c:lblAlgn val="ctr"/>
        <c:lblOffset val="100"/>
        <c:noMultiLvlLbl val="0"/>
      </c:catAx>
      <c:valAx>
        <c:axId val="110155648"/>
        <c:scaling>
          <c:orientation val="minMax"/>
          <c:max val="0.60000000000000009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0154112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2018-06-04T07:51:00Z</dcterms:created>
  <dcterms:modified xsi:type="dcterms:W3CDTF">2018-06-04T07:51:00Z</dcterms:modified>
</cp:coreProperties>
</file>